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Rilke, Kafka &amp; Co. in Ostasien: Literarische Rezeption und Transformation im Kontext der Moderne</w:t>
      </w:r>
    </w:p>
    <w:p>
      <w:pPr>
        <w:spacing w:after="373"/>
      </w:pPr>
      <w:r>
        <w:rPr>
          <w:rFonts w:ascii="Arial" w:hAnsi="Arial" w:cs="Arial"/>
          <w:sz w:val="29"/>
          <w:sz-cs w:val="29"/>
          <w:b/>
          <w:spacing w:val="0"/>
          <w:color w:val="262626"/>
        </w:rPr>
        <w:t xml:space="preserve">Yuri Ko (Habilitandin, Johannes Gutenberg-Universität Mainz, Deutschland / Republic of Korea), Dongyao Liu (Associate Professor, University of Science and Technology Beijing, China), Daisuke Yamashita (freiberuflicher Universitätslehrbeauftragter, Japan)</w:t>
      </w:r>
    </w:p>
    <w:p>
      <w:pPr>
        <w:spacing w:after="213"/>
      </w:pPr>
      <w:r>
        <w:rPr>
          <w:rFonts w:ascii="Arial" w:hAnsi="Arial" w:cs="Arial"/>
          <w:sz w:val="29"/>
          <w:sz-cs w:val="29"/>
          <w:spacing w:val="0"/>
          <w:color w:val="0E0E0E"/>
        </w:rPr>
        <w:t xml:space="preserve">Die Sektion widmet sich der ostasiatischen Rezeption deutschsprachiger Literatur der Moderne und wird von einem internationalen Team aus Korea, China und Japan organisiert. Im Fokus steht die Frage, wie deren ästhetische Konzepte und literarische Impulse im Kontext kultureller und literarischer Modernisierungsprozesse in Ostasien aufgenommen, übersetzt und weiterentwickelt wurden. Rainer Maria Rilke und Franz Kafka bilden dabei wichtige Bezugspunkte, ohne die Perspektive auf diese Autoren zu beschränken.</w:t>
      </w:r>
    </w:p>
    <w:p>
      <w:pPr>
        <w:spacing w:after="213"/>
      </w:pPr>
      <w:r>
        <w:rPr>
          <w:rFonts w:ascii="Arial" w:hAnsi="Arial" w:cs="Arial"/>
          <w:sz w:val="29"/>
          <w:sz-cs w:val="29"/>
          <w:spacing w:val="0"/>
          <w:color w:val="0E0E0E"/>
        </w:rPr>
        <w:t xml:space="preserve">Neuere Forschungen zur literarischen Moderne betonen zunehmend die transnationalen Dimensionen literarischer Netzwerke und Austauschprozesse. Autoren wie Rilke und Kafka erscheinen dabei nicht nur als prägende Stimmen der europäischen Literaturgeschichte, sondern auch als bedeutende Referenzfiguren literarischer Austausch- und Transferprozesse zwischen Europa und Ostasien.</w:t>
      </w:r>
    </w:p>
    <w:p>
      <w:pPr>
        <w:spacing w:after="213"/>
      </w:pPr>
      <w:r>
        <w:rPr>
          <w:rFonts w:ascii="Arial" w:hAnsi="Arial" w:cs="Arial"/>
          <w:sz w:val="29"/>
          <w:sz-cs w:val="29"/>
          <w:spacing w:val="0"/>
          <w:color w:val="0E0E0E"/>
        </w:rPr>
        <w:t xml:space="preserve">Seit der ersten Hälfte des 20. Jahrhunderts haben Texte der deutschsprachigen Moderne in den Literaturen Ostasiens große Resonanz gefunden. In Korea, Japan und China lassen sich vielfältige Formen der Rezeption beobachten, die von frühen Übersetzungen über literarische Aneignungen bis hin zu intertextuellen Bezugnahmen reichen. Dabei entstanden unterschiedliche Formen der Neuinterpretation und interkulturellen Transformation, die die Literatur- und Kulturgeschichte Ostasiens nachhaltig geprägt haben.</w:t>
      </w:r>
    </w:p>
    <w:p>
      <w:pPr>
        <w:spacing w:after="213"/>
      </w:pPr>
      <w:r>
        <w:rPr>
          <w:rFonts w:ascii="Arial" w:hAnsi="Arial" w:cs="Arial"/>
          <w:sz w:val="29"/>
          <w:sz-cs w:val="29"/>
          <w:spacing w:val="0"/>
          <w:color w:val="0E0E0E"/>
        </w:rPr>
        <w:t xml:space="preserve">Die Sektion möchte diese Entwicklungen aus einer vergleichenden Perspektive untersuchen. Im Fokus stehen insbesondere die historischen Bedingungen der Rezeption, die Rolle von Übersetzungen und literarischen Vermittlungsinstanzen sowie die spezifischen Formen literarischer Transformation in den jeweiligen nationalen Literaturen. Von besonderem Interesse sind Beiträge, die transnationale Verflechtungen sichtbar machen oder die Bedeutung deutschsprachiger Literatur für die Herausbildung moderner literarischer Diskurse in Ostasien analysieren.</w:t>
      </w:r>
    </w:p>
    <w:p>
      <w:pPr>
        <w:spacing w:after="213"/>
      </w:pPr>
      <w:r>
        <w:rPr>
          <w:rFonts w:ascii="Arial" w:hAnsi="Arial" w:cs="Arial"/>
          <w:sz w:val="29"/>
          <w:sz-cs w:val="29"/>
          <w:spacing w:val="0"/>
          <w:color w:val="0E0E0E"/>
        </w:rPr>
        <w:t xml:space="preserve">Willkommen sind sowohl Untersuchungen zu einzelnen Autorinnen und Autoren als auch vergleichende Studien zu Rezeptions- und Transformationsprozessen in unterschiedlichen ostasiatischen Kontexten. Die Sektion versteht sich als Forum für einen länderübergreifenden Dialog über die vielfältigen Wege, auf denen deutschsprachige Literatur in Ostasien rezipiert,</w:t>
      </w:r>
    </w:p>
    <w:p>
      <w:pPr>
        <w:spacing w:after="213"/>
      </w:pPr>
      <w:r>
        <w:rPr>
          <w:rFonts w:ascii="Arial" w:hAnsi="Arial" w:cs="Arial"/>
          <w:sz w:val="29"/>
          <w:sz-cs w:val="29"/>
          <w:spacing w:val="0"/>
          <w:color w:val="0E0E0E"/>
        </w:rPr>
        <w:t xml:space="preserve">übersetzt und weitergeschrieben wurde.</w:t>
      </w:r>
    </w:p>
    <w:p>
      <w:pPr>
        <w:spacing w:after="213"/>
      </w:pPr>
      <w:r>
        <w:rPr>
          <w:rFonts w:ascii="Arial" w:hAnsi="Arial" w:cs="Arial"/>
          <w:sz w:val="29"/>
          <w:sz-cs w:val="29"/>
          <w:spacing w:val="0"/>
          <w:color w:val="0E0E0E"/>
        </w:rPr>
        <w:t xml:space="preserve">Durch die Zusammenführung von Beiträgen aus unterschiedlichen ostasiatischen Forschungskontexten soll die Sektion eine transnationale Perspektive auf literarische Transfer- und Rezeptionsprozesse eröffnen. Zugleich möchte sie die Frage diskutieren, welche Bedeutung die Beschäftigung mit der deutschsprachigen Moderne für die gegenwärtige Germanistik in Ostasien besitzt, und damit einen Beitrag zur Diskussion über Nutzen und Bedeutung der Germanistik in Asien für die Gegenwart leisten.</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