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13"/>
      </w:pPr>
      <w:r>
        <w:rPr>
          <w:rFonts w:ascii="Arial" w:hAnsi="Arial" w:cs="Arial"/>
          <w:sz w:val="48"/>
          <w:sz-cs w:val="48"/>
          <w:b/>
          <w:spacing w:val="0"/>
          <w:color w:val="0E0E0E"/>
        </w:rPr>
        <w:t xml:space="preserve">Welche Bedeutung hat Deutsch als Fremdsprache im gegenwärtigen Asien? Empirische Forschung zu internationalen Kooperationen, individuellen Lernbiographien und innovativen Lehr- und Lernumgebungen.</w:t>
      </w:r>
    </w:p>
    <w:p>
      <w:pPr>
        <w:spacing w:after="373"/>
      </w:pPr>
      <w:r>
        <w:rPr>
          <w:rFonts w:ascii="Arial" w:hAnsi="Arial" w:cs="Arial"/>
          <w:sz w:val="29"/>
          <w:sz-cs w:val="29"/>
          <w:b/>
          <w:spacing w:val="0"/>
          <w:color w:val="262626"/>
        </w:rPr>
        <w:t xml:space="preserve">Prof. Dr. Mi-Young Lee (Seoul National University, Republic of Korea), Prof. Dr. Makiko Hoshii (Waseda University, Japan), Florian Thaller (Seoul National University, Republic of Korea)</w:t>
      </w:r>
    </w:p>
    <w:p>
      <w:pPr>
        <w:spacing w:after="213"/>
      </w:pPr>
      <w:r>
        <w:rPr>
          <w:rFonts w:ascii="Arial" w:hAnsi="Arial" w:cs="Arial"/>
          <w:sz w:val="29"/>
          <w:sz-cs w:val="29"/>
          <w:spacing w:val="0"/>
          <w:color w:val="0E0E0E"/>
        </w:rPr>
        <w:t xml:space="preserve">Die Situation des Deutschen als Fremdsprache (DaF) in Asien ist – im Sinne des Generalthemas der AGT – von ambivalenten Entwicklungen geprägt. Einerseits wird im Zuge rasanter technologischer Entwicklungen, insbesondere im Bereich KI-gestützter Übersetzung, zunehmend die Frage nach dem Nutzen des Fremdsprachenlernens gestellt. Andererseits ermöglichen gerade diese Entwicklungen neue Formen des Lehrens und Lernens, sodass derzeit so viele innovative Ansätze entstehen wie selten zuvor.</w:t>
      </w:r>
    </w:p>
    <w:p>
      <w:pPr>
        <w:spacing w:after="213"/>
      </w:pPr>
      <w:r>
        <w:rPr>
          <w:rFonts w:ascii="Arial" w:hAnsi="Arial" w:cs="Arial"/>
          <w:sz w:val="29"/>
          <w:sz-cs w:val="29"/>
          <w:spacing w:val="0"/>
          <w:color w:val="0E0E0E"/>
        </w:rPr>
        <w:t xml:space="preserve">Diese Dynamik lässt sich aus den spezifischen Bedingungen des DaF-Lernens in (ost-)asiatischen Ländern (und darüber hinaus) erklären. Deutsch wird überwiegend als institutionell gebundene Fremdsprache gelernt, deren Verwendungsmöglichkeiten außerhalb des Unterrichts begrenzt sind. Der Unterricht fungiert daher häufig als zentraler Ort sprachlicher Praxis (Hoshii &amp; Lee im Druck) und begünstigt die Entwicklung von Lernumgebungen, die gezielt Kommunikation und interkulturelle Begegnung ermöglichen.</w:t>
      </w:r>
    </w:p>
    <w:p>
      <w:pPr>
        <w:spacing w:after="213"/>
      </w:pPr>
      <w:r>
        <w:rPr>
          <w:rFonts w:ascii="Arial" w:hAnsi="Arial" w:cs="Arial"/>
          <w:sz w:val="29"/>
          <w:sz-cs w:val="29"/>
          <w:spacing w:val="0"/>
          <w:color w:val="0E0E0E"/>
        </w:rPr>
        <w:t xml:space="preserve">Eine zentrale Rolle spielt dabei die internationale Zusammenarbeit in der Sprachpraxis, Lehre und Forschung (vgl. Siebold et al. 2025). Technologische Entwicklungen haben multilaterale Kooperationen intensiviert, sodass sowohl in Netzwerken als auch in einzelnen Kooperationen zwischen Universitäten weltweit neue Formate wie virtuelle Austauschprojekte und gemeinsame Lehrveranstaltungen entstehen (z.B. Czyzak &amp; Thaller 2025, Schart et al. 2025). Charakteristisch ist dabei die enge Verknüpfung von Lehre, Lehrendenausbildung und Forschung: Lehr-Lern-Prozesse werden empirisch begleitet und ausgewertet, wodurch innovative Konzepte und neue Erkenntnisse gewonnen werden.</w:t>
      </w:r>
    </w:p>
    <w:p>
      <w:pPr>
        <w:spacing w:after="213"/>
      </w:pPr>
      <w:r>
        <w:rPr>
          <w:rFonts w:ascii="Arial" w:hAnsi="Arial" w:cs="Arial"/>
          <w:sz w:val="29"/>
          <w:sz-cs w:val="29"/>
          <w:spacing w:val="0"/>
          <w:color w:val="0E0E0E"/>
        </w:rPr>
        <w:t xml:space="preserve">Vor diesem Hintergrund verfolgt die Sektion das Ziel, empirisch fundierte Forschungsarbeiten zu innovativen Lehr- und Lernformaten sowie zu internationaler Kooperation zu präsentieren und zu diskutieren. Im Zentrum stehen dabei insbesondere folgende Fragestellungen:</w:t>
      </w:r>
    </w:p>
    <w:p>
      <w:pPr>
        <w:spacing w:after="213"/>
      </w:pPr>
      <w:r>
        <w:rPr>
          <w:rFonts w:ascii="Arial" w:hAnsi="Arial" w:cs="Arial"/>
          <w:sz w:val="29"/>
          <w:sz-cs w:val="29"/>
          <w:spacing w:val="0"/>
          <w:color w:val="0E0E0E"/>
        </w:rPr>
        <w:t xml:space="preserve">1) Wie verändern digitale und hybride Lehr-Lern-Formate die Bedingungen des Deutschlernens in Kontexten mit eingeschränkten Verwendungsmöglichkeiten?</w:t>
      </w:r>
    </w:p>
    <w:p>
      <w:pPr>
        <w:spacing w:after="213"/>
      </w:pPr>
      <w:r>
        <w:rPr>
          <w:rFonts w:ascii="Arial" w:hAnsi="Arial" w:cs="Arial"/>
          <w:sz w:val="29"/>
          <w:sz-cs w:val="29"/>
          <w:spacing w:val="0"/>
          <w:color w:val="0E0E0E"/>
        </w:rPr>
        <w:t xml:space="preserve">2) Welche Potenziale bieten internationale Kooperationen für die Professionalisierung von Lehrkräften und die Förderung des wissenschaftlichen Nachwuchses?</w:t>
      </w:r>
    </w:p>
    <w:p>
      <w:pPr>
        <w:spacing w:after="213"/>
      </w:pPr>
      <w:r>
        <w:rPr>
          <w:rFonts w:ascii="Arial" w:hAnsi="Arial" w:cs="Arial"/>
          <w:sz w:val="29"/>
          <w:sz-cs w:val="29"/>
          <w:spacing w:val="0"/>
          <w:color w:val="0E0E0E"/>
        </w:rPr>
        <w:t xml:space="preserve">3) Inwiefern lassen sich durch empirische Forschung neue Erkenntnisse über (individuelle) Lernprozesse, Interaktion und Motivation im DaF-Unterricht gewinnen?</w:t>
      </w:r>
    </w:p>
    <w:p>
      <w:pPr>
        <w:spacing w:after="213"/>
      </w:pPr>
      <w:r>
        <w:rPr>
          <w:rFonts w:ascii="Arial" w:hAnsi="Arial" w:cs="Arial"/>
          <w:sz w:val="29"/>
          <w:sz-cs w:val="29"/>
          <w:spacing w:val="0"/>
          <w:color w:val="0E0E0E"/>
        </w:rPr>
        <w:t xml:space="preserve">4) Welchen Einfluss haben gegenwärtige gesellschaftliche, bildungspolitische und technologische Entwicklungen auf Deutsch als Fremdsprache in Asien und wie lässt sich dies empirisch erfassen?</w:t>
      </w:r>
    </w:p>
    <w:p>
      <w:pPr>
        <w:spacing w:after="213"/>
      </w:pPr>
      <w:r>
        <w:rPr>
          <w:rFonts w:ascii="Arial" w:hAnsi="Arial" w:cs="Arial"/>
          <w:sz w:val="29"/>
          <w:sz-cs w:val="29"/>
          <w:spacing w:val="0"/>
          <w:color w:val="0E0E0E"/>
        </w:rPr>
        <w:t xml:space="preserve">Die Sektion versteht sich als Forum für den Austausch zwischen verschiedenen asiatischen Kontexten sowie für den Dialog mit internationalen Perspektiven. Ziel ist es, empirische Forschung vorzustellen, sich gegenseitig Anregungen zu geben sowie Impulse für zukünftige Kooperationen und Entwicklungen im Fach Deutsch als Fremdsprache zu diskutieren.</w:t>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CocoaOOXMLWriter/2685.6</generator>
</meta>
</file>