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Die Bedeutung der kontrastiven Linguistik im ostasiatischen Kontext</w:t>
      </w:r>
    </w:p>
    <w:p>
      <w:pPr>
        <w:spacing w:after="373"/>
      </w:pPr>
      <w:r>
        <w:rPr>
          <w:rFonts w:ascii="Arial" w:hAnsi="Arial" w:cs="Arial"/>
          <w:sz w:val="29"/>
          <w:sz-cs w:val="29"/>
          <w:b/>
          <w:spacing w:val="0"/>
          <w:color w:val="262626"/>
        </w:rPr>
        <w:t xml:space="preserve">Prof. Dr. Youngick Chang (Changwon National University, Republic of Korea)</w:t>
      </w:r>
    </w:p>
    <w:p>
      <w:pPr>
        <w:spacing w:after="213"/>
      </w:pPr>
      <w:r>
        <w:rPr>
          <w:rFonts w:ascii="Arial" w:hAnsi="Arial" w:cs="Arial"/>
          <w:sz w:val="29"/>
          <w:sz-cs w:val="29"/>
          <w:spacing w:val="0"/>
          <w:color w:val="0E0E0E"/>
        </w:rPr>
        <w:t xml:space="preserve">Wie Martin Heidegger (1889–1976), der Protagonist der existenzphilosophischen Ontologie, prägnant formulierte: „Die Sprache ist das Haus des Seins.“ Damit wird zum Ausdruck gebracht, dass sich das Verständnis eines Landes beziehungsweise einer Sprachgemeinschaft durch die Analyse der von ihr verwendeten Sprache erschließen lässt. Darüber hinaus manifestieren sich in der Sprache die kulturellen, gesellschaftlichen und mentalitätsgeschichtlichen Strukturen einer Sprachgemeinschaft.</w:t>
      </w:r>
    </w:p>
    <w:p>
      <w:pPr>
        <w:spacing w:after="213"/>
      </w:pPr>
      <w:r>
        <w:rPr>
          <w:rFonts w:ascii="Arial" w:hAnsi="Arial" w:cs="Arial"/>
          <w:sz w:val="29"/>
          <w:sz-cs w:val="29"/>
          <w:spacing w:val="0"/>
          <w:color w:val="0E0E0E"/>
        </w:rPr>
        <w:t xml:space="preserve">Die gegenwärtige Welt weist ein vollkommen anderes Gepräge auf als diejenige vergangener Zeiten. Durch die Entwicklung vielfältiger Technologien in unterschiedlichen Bereichen ist das menschliche Leben komfortabler und wohlhabender geworden als je zuvor. Insbesondere seit der Etablierung des Computers als unverzichtbarer Bestandteil des modernen Alltags haben sich die Lebensverhältnisse der Menschen in rasanter Weise verändert. Darüber hinaus sah sich die Menschheit infolge der COVID-19-Pandemie mit völlig neuen Formen der Lebensführung konfrontiert. Zudem erleben wir gegenwärtig durch die rapide Entwicklung der Technologien der künstlichen Intelligenz eine Welt, die sich grundlegend von der bisherigen unterscheidet.</w:t>
      </w:r>
    </w:p>
    <w:p>
      <w:pPr>
        <w:spacing w:after="213"/>
      </w:pPr>
      <w:r>
        <w:rPr>
          <w:rFonts w:ascii="Arial" w:hAnsi="Arial" w:cs="Arial"/>
          <w:sz w:val="29"/>
          <w:sz-cs w:val="29"/>
          <w:spacing w:val="0"/>
          <w:color w:val="0E0E0E"/>
        </w:rPr>
        <w:t xml:space="preserve">Die Folgen dieser wissenschaftlichen und technologischen Revolutionen sowie der daraus resultierenden gesellschaftlichen Transformationsprozesse manifestieren sich auf sprachlicher Ebene insbesondere in der raschen Zunahme neuer Lexeme und in der Herausbildung neuartiger Kommunikationsformen. In diesem Zusammenhang beschränkt sich die Erforschung einer Sprache nicht allein auf die Analyse des innerhalb einer Sprachgemeinschaft synchron geteilten Sprachsystems, sondern umfasst zugleich die Untersuchung ihrer Kommunikationsformen und kommunikativen Praxis. Mit anderen Worten: Die Analyse unterschiedlicher sprachlicher Phänomene innerhalb einer Sprache impliziert stets zugleich die Erforschung der entsprechenden Sprach- bzw. Kommunikationsgemeinschaft.</w:t>
      </w:r>
    </w:p>
    <w:p>
      <w:pPr>
        <w:spacing w:after="213"/>
      </w:pPr>
      <w:r>
        <w:rPr>
          <w:rFonts w:ascii="Arial" w:hAnsi="Arial" w:cs="Arial"/>
          <w:sz w:val="29"/>
          <w:sz-cs w:val="29"/>
          <w:spacing w:val="0"/>
          <w:color w:val="0E0E0E"/>
        </w:rPr>
        <w:t xml:space="preserve">Neuere Forschungsergebnisse zeigen, dass in Deutschland tätige ausländische Unternehmen aufgrund spezifischer kultureller Differenzen sowie einer vergleichsweise strikt normierten Kommunikationspraxis mit erheblichen Schwierigkeiten konfrontiert sind. Insbesondere treten häufig interkulturelle Konflikte auf, die aus divergierenden Auffassungen hinsichtlich betrieblicher Hierarchiestrukturen, arbeitsorganisatorischer Handlungsweisen sowie unterschiedlicher Feedback- und Kommunikationsstile resultieren. In der modernen Gesellschaft, in der der Kontakt und Austausch mit anderen Kulturräumen nicht mehr eine Option, sondern eine Notwendigkeit geworden ist, sollten das Verständnis fremder Kulturen sowie die Ausbildung entsprechender Kompetenzen als zentrale Zielsetzungen der Sprachforschung und des Sprachunterrichts gelten. In diesem Kontext kann die kontrastive Linguistik, die sich mit den Unterschieden zwischen dem Koreanischen und Deutschen, dem Chinesischen und Deutschen sowie dem Japanischen und Deutschen befasst, als eine grundlegende Basis hierfür angesehen werden.</w:t>
      </w:r>
    </w:p>
    <w:p>
      <w:pPr>
        <w:spacing w:after="213"/>
      </w:pPr>
      <w:r>
        <w:rPr>
          <w:rFonts w:ascii="Arial" w:hAnsi="Arial" w:cs="Arial"/>
          <w:sz w:val="29"/>
          <w:sz-cs w:val="29"/>
          <w:spacing w:val="0"/>
          <w:color w:val="0E0E0E"/>
        </w:rPr>
        <w:t xml:space="preserve">Im ostasiatischen Sprachkontext beschränkt sich die kontrastive Forschung zum Deutschen nicht lediglich auf die Feststellung sprachspezifischer Besonderheiten einzelner Sprachen. Vielmehr generiert sie im Zeitalter der digitalen Transformation und der durch künstliche Intelligenz gesteuerten maschinellen Übersetzung neue wissenschaftliche sowie praxisorientierte Erkenntnis- und Anwendungswerte.</w:t>
      </w:r>
    </w:p>
    <w:p>
      <w:pPr>
        <w:spacing w:after="213"/>
      </w:pPr>
      <w:r>
        <w:rPr>
          <w:rFonts w:ascii="Arial" w:hAnsi="Arial" w:cs="Arial"/>
          <w:sz w:val="29"/>
          <w:sz-cs w:val="29"/>
          <w:spacing w:val="0"/>
          <w:color w:val="0E0E0E"/>
        </w:rPr>
        <w:t xml:space="preserve">In einer Zeit, in der Algorithmen die oberflächliche syntaktische Struktur mit hoher Präzision transformieren können, bedarf es vor allem metasprachlicher Einsichten, die implizite Kontexte, soziokulturelle Machtverhältnisse sowie feine pragmatische Nuancierungen erfassen, welche der maschinellen Verarbeitung entgehen. Die ostasiatische kontrastive Linguistik sollte sich daher nicht lediglich auf die Weiterentwicklung der Fehleranalyse innerhalb der Fremdsprachenerwerbsforschung beschränken, sondern sich als zentrale Disziplin etablieren, die ein tiefgreifendes Übersetzungsmodell für interkulturelle Kommunikation bereitstellt.</w:t>
      </w:r>
    </w:p>
    <w:p>
      <w:pPr>
        <w:spacing w:after="213"/>
      </w:pPr>
      <w:r>
        <w:rPr>
          <w:rFonts w:ascii="Arial" w:hAnsi="Arial" w:cs="Arial"/>
          <w:sz w:val="29"/>
          <w:sz-cs w:val="29"/>
          <w:spacing w:val="0"/>
          <w:color w:val="0E0E0E"/>
        </w:rPr>
        <w:t xml:space="preserve">In dieser Sektion werden zahlreiche Beiträge erwartet, die sprachliche und kulturelle Grenzüberschreitungen reflektieren und zugleich einen bedeutenden Meilenstein für die Entwicklung einer eigenständigen sowie innovativen Germanistik im ostasiatischen Raum markieren können.</w:t>
      </w:r>
    </w:p>
    <w:p>
      <w:pPr>
        <w:spacing w:after="213"/>
      </w:pPr>
      <w:r>
        <w:rPr>
          <w:rFonts w:ascii="Arial" w:hAnsi="Arial" w:cs="Arial"/>
          <w:sz w:val="29"/>
          <w:sz-cs w:val="29"/>
          <w:spacing w:val="0"/>
          <w:color w:val="0E0E0E"/>
        </w:rPr>
        <w:t xml:space="preserve">Vor allem Beiträge aus den folgenden Forschungsbereichen sind besonders willkommen: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Phonetik und Phonologie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Morphologie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Syntax</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Semantik und Lexikologie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Phraseologie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Textlinguistik / Diskursanalyse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Fremde Einflüsse (Kontaktlinguistik)</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Interkulturelle Pragmatik</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Soziolinguistik</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